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关于“</w:t>
      </w:r>
      <w:r>
        <w:rPr>
          <w:rFonts w:hint="eastAsia"/>
          <w:sz w:val="36"/>
          <w:szCs w:val="36"/>
        </w:rPr>
        <w:t>阜阳市政府幼儿园室外地面铺装工程</w:t>
      </w:r>
      <w:r>
        <w:rPr>
          <w:rFonts w:hint="eastAsia"/>
          <w:sz w:val="36"/>
          <w:szCs w:val="36"/>
          <w:lang w:val="en-US" w:eastAsia="zh-CN"/>
        </w:rPr>
        <w:t>”更正及延期公告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AHGC-CG20210908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阜阳市政府幼儿园室外地面铺装工程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2021年9月8日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646"/>
      <w:bookmarkStart w:id="5" w:name="_Toc28359028"/>
      <w:bookmarkStart w:id="6" w:name="_Toc35393815"/>
      <w:bookmarkStart w:id="7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>采购文件 □采购结果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1、原采购文件中“第三章 采购需求”中：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产品名：环保EPDM橡胶颗粒</w:t>
      </w:r>
      <w:bookmarkStart w:id="28" w:name="_GoBack"/>
      <w:bookmarkEnd w:id="28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1、环保EPDM橡胶颗粒按照标准GB 36246-2018《中小学合成材料面层运动场地》检测合格，要求型式检验，其中高聚物总量≥20%，气味等级≤3。</w:t>
      </w:r>
    </w:p>
    <w:tbl>
      <w:tblPr>
        <w:tblStyle w:val="9"/>
        <w:tblW w:w="7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2264"/>
        <w:gridCol w:w="1512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序号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检测项目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标准要求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固体原料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18种多环芳烃总和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苯并（a）芘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可溶性铅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可溶性镉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可溶性铬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可溶性汞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≤2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2、环保EPDM橡胶颗粒提供颗粒抗老化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测试，要求UVA(340nm)老化5000小时后，颜色无变化，灰度≥4、外观无结块、无撕裂结果的权威检测报告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3、为确保耐用性，提供权威机构出具的环保EPDM橡胶颗粒在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  <w:t>140℃以上，耐热性板结为0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的检测报告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环保EPDM橡胶颗粒提供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据 GB36246-2018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GB/T 2423.22-2012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GB/T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2411-2008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的标准，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检测耐高低温性（64 次循环，共计512h）后的外观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无明显变化、无开裂、无起泡，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邵氏硬度 A≥5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0，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拉伸强度≥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1，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冲击吸收 (0℃、23℃、50℃)%≥3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>、垂直变形/mm ≥1 的检测报告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5、环保EPDM橡胶颗粒依据GB 4806.11-2016进行感官测试，要求色泽正常，无异臭无污物，浸泡液进行迁移试验后不脱色，不浑浊。依据GB 31604.2-2016检测高锰酸钾消耗量，结果≤15mg/kg。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u w:val="single"/>
          <w:lang w:val="en-US" w:eastAsia="zh-CN"/>
        </w:rPr>
        <w:t>以上均须提供检测报告复印件加盖公章（原件中标后备查）。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修改为：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产品名：环保EPDM橡胶颗粒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/>
        </w:rPr>
        <w:t>环保EPDM橡胶颗粒按照标准GB 36246-2018《中小学合成材料面层运动场地》检测合格，其中高聚物总量≥20%，气味等级≤3。</w:t>
      </w:r>
    </w:p>
    <w:tbl>
      <w:tblPr>
        <w:tblStyle w:val="9"/>
        <w:tblW w:w="7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2264"/>
        <w:gridCol w:w="1512"/>
        <w:gridCol w:w="27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序号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检测项目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标准要求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固体原料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18种多环芳烃总和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苯并（a）芘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≤1.0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可溶性铅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可溶性镉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可溶性铬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可溶性汞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mg/kg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>≤2</w:t>
            </w:r>
          </w:p>
        </w:tc>
      </w:tr>
    </w:tbl>
    <w:p>
      <w:pPr>
        <w:pStyle w:val="7"/>
        <w:ind w:firstLine="0" w:firstLineChars="0"/>
        <w:rPr>
          <w:rFonts w:hint="eastAsia" w:ascii="仿宋" w:hAnsi="仿宋" w:eastAsia="仿宋" w:cs="仿宋"/>
          <w:b w:val="0"/>
          <w:bCs w:val="0"/>
          <w:sz w:val="24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8"/>
          <w:u w:val="single"/>
          <w:lang w:val="en-US"/>
        </w:rPr>
        <w:t>备注：以上均须提供检测报告复印件加盖公章（原件中标后备查）。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2、原采购公告中“四、响应文件提交”1、截止时间： 2021年 09 月 10 日 15 点 00 分（北京时间）修改为“1、截止时间： 2021年 09 月 13日 15 点 00 分（北京时间）”。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3、采购文件中对应内容同步修改，其他内容不变，由此给各潜在投标人带来不便之处敬请谅解。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2021年9月10日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816"/>
      <w:bookmarkStart w:id="9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ind w:firstLine="1120" w:firstLineChars="4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029"/>
      <w:bookmarkStart w:id="11" w:name="_Toc28359106"/>
      <w:bookmarkStart w:id="12" w:name="_Toc35393648"/>
      <w:bookmarkStart w:id="13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left="-70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4" w:name="_Toc35393818"/>
      <w:bookmarkStart w:id="15" w:name="_Toc35393649"/>
      <w:bookmarkStart w:id="16" w:name="_Toc28359107"/>
      <w:bookmarkStart w:id="17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   称：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阜阳市政府幼儿园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   址：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阜阳市颍州区清河东路532号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  <w:u w:val="single"/>
        </w:rPr>
        <w:t xml:space="preserve">18055817732 </w:t>
      </w:r>
    </w:p>
    <w:p>
      <w:pPr>
        <w:pStyle w:val="6"/>
        <w:spacing w:line="360" w:lineRule="auto"/>
        <w:ind w:left="-70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8" w:name="_Toc35393819"/>
      <w:bookmarkStart w:id="19" w:name="_Toc28359108"/>
      <w:bookmarkStart w:id="20" w:name="_Toc35393650"/>
      <w:bookmarkStart w:id="21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8"/>
      <w:bookmarkEnd w:id="19"/>
      <w:bookmarkEnd w:id="20"/>
      <w:bookmarkEnd w:id="21"/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bookmarkStart w:id="22" w:name="_Toc35393651"/>
      <w:bookmarkStart w:id="23" w:name="_Toc28359109"/>
      <w:bookmarkStart w:id="24" w:name="_Toc28359032"/>
      <w:bookmarkStart w:id="25" w:name="_Toc35393820"/>
      <w:r>
        <w:rPr>
          <w:rFonts w:hint="eastAsia" w:ascii="仿宋" w:hAnsi="仿宋" w:eastAsia="仿宋" w:cs="宋体"/>
          <w:sz w:val="28"/>
          <w:szCs w:val="28"/>
        </w:rPr>
        <w:t>名    称：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安徽国轩项目管理有限公司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　　址：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阜阳市颍州区颍东区企业总部基地10楼</w:t>
      </w: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17356954052</w:t>
      </w:r>
    </w:p>
    <w:p>
      <w:pPr>
        <w:pStyle w:val="6"/>
        <w:spacing w:line="360" w:lineRule="auto"/>
        <w:ind w:left="-70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bookmarkStart w:id="26" w:name="_Toc35393821"/>
      <w:bookmarkStart w:id="27" w:name="_Toc35393652"/>
      <w:r>
        <w:rPr>
          <w:rFonts w:hint="eastAsia" w:ascii="仿宋" w:hAnsi="仿宋" w:eastAsia="仿宋" w:cs="宋体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彭工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　　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17356954052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五、附件</w:t>
      </w:r>
      <w:r>
        <w:rPr>
          <w:rFonts w:hint="eastAsia" w:ascii="黑体" w:hAnsi="黑体" w:eastAsia="黑体" w:cs="黑体"/>
          <w:b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黑体" w:hAnsi="黑体" w:eastAsia="黑体" w:cs="黑体"/>
          <w:b w:val="0"/>
          <w:sz w:val="28"/>
          <w:szCs w:val="28"/>
        </w:rPr>
        <w:t>）</w:t>
      </w:r>
      <w:bookmarkEnd w:id="26"/>
      <w:bookmarkEnd w:id="27"/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57F"/>
    <w:rsid w:val="435E757F"/>
    <w:rsid w:val="4ED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2021-09-10T01:08:00Z</dcterms:created>
  <dc:creator>L</dc:creator>
  <cp:lastModifiedBy>L</cp:lastModifiedBy>
  <dcterms:modified xsi:type="dcterms:W3CDTF">2021-09-10T02:52:47Z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D4F1772A8370490A948FD4574C7A9513</vt:lpwstr>
  </property>
</Properties>
</file>